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65" w:rsidRDefault="00141B1E">
      <w:pPr>
        <w:pStyle w:val="Bodytext20"/>
        <w:shd w:val="clear" w:color="auto" w:fill="auto"/>
        <w:spacing w:after="0"/>
        <w:ind w:firstLine="0"/>
        <w:jc w:val="center"/>
      </w:pPr>
      <w:r>
        <w:t>Основные направления бюджетной и налоговой политики</w:t>
      </w:r>
      <w:r>
        <w:br/>
        <w:t xml:space="preserve">городского округа Котельники Московской области </w:t>
      </w:r>
    </w:p>
    <w:p w:rsidR="00841064" w:rsidRDefault="00141B1E" w:rsidP="00056065">
      <w:pPr>
        <w:pStyle w:val="Bodytext20"/>
        <w:shd w:val="clear" w:color="auto" w:fill="auto"/>
        <w:spacing w:after="0"/>
        <w:ind w:firstLine="0"/>
        <w:jc w:val="center"/>
      </w:pPr>
      <w:r>
        <w:t>на 202</w:t>
      </w:r>
      <w:r w:rsidR="00840874">
        <w:t>4</w:t>
      </w:r>
      <w:r>
        <w:t xml:space="preserve"> год и плановый</w:t>
      </w:r>
      <w:r w:rsidR="00056065">
        <w:t xml:space="preserve"> </w:t>
      </w:r>
      <w:r>
        <w:t>период 202</w:t>
      </w:r>
      <w:r w:rsidR="00840874">
        <w:t>5</w:t>
      </w:r>
      <w:r>
        <w:t xml:space="preserve"> и 202</w:t>
      </w:r>
      <w:r w:rsidR="00840874">
        <w:t>6</w:t>
      </w:r>
      <w:r>
        <w:t xml:space="preserve"> годов</w:t>
      </w:r>
    </w:p>
    <w:p w:rsidR="00056065" w:rsidRDefault="00056065" w:rsidP="00056065">
      <w:pPr>
        <w:pStyle w:val="Bodytext20"/>
        <w:shd w:val="clear" w:color="auto" w:fill="auto"/>
        <w:spacing w:after="0"/>
        <w:ind w:firstLine="0"/>
        <w:jc w:val="center"/>
      </w:pPr>
    </w:p>
    <w:p w:rsidR="009C3F4C" w:rsidRDefault="009C3F4C" w:rsidP="00056065">
      <w:pPr>
        <w:pStyle w:val="Bodytext20"/>
        <w:shd w:val="clear" w:color="auto" w:fill="auto"/>
        <w:spacing w:after="0"/>
        <w:ind w:firstLine="0"/>
        <w:jc w:val="center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3434"/>
        </w:tabs>
        <w:spacing w:after="299" w:line="280" w:lineRule="exact"/>
        <w:ind w:left="3160" w:firstLine="0"/>
        <w:jc w:val="both"/>
      </w:pPr>
      <w:r>
        <w:t>Основные положения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Основные направления бюджетной и налоговой политики бюджета городского округа Котельники на 202</w:t>
      </w:r>
      <w:r w:rsidR="00840874">
        <w:t>4</w:t>
      </w:r>
      <w:r>
        <w:t xml:space="preserve"> год и на плановый период 202</w:t>
      </w:r>
      <w:r w:rsidR="00840874">
        <w:t>5</w:t>
      </w:r>
      <w:r>
        <w:t xml:space="preserve"> и 202</w:t>
      </w:r>
      <w:r w:rsidR="00840874">
        <w:t>6</w:t>
      </w:r>
      <w:r>
        <w:t xml:space="preserve"> годов определены в соответствии с Бюджетным кодексом Российской Федерации, Посланием Президента Российской Федерации Федеральному собранию от 20.02.2019, Феде</w:t>
      </w:r>
      <w:r w:rsidR="000756E1">
        <w:t>ральным законом от 06.10.2003 №</w:t>
      </w:r>
      <w:r>
        <w:t>131-ФЗ «Об общих принципах организации местного самоуправления в Российской Федерации», Указом Президента Росси</w:t>
      </w:r>
      <w:r w:rsidR="000756E1">
        <w:t>йской Федерации от 21.07.2020 №</w:t>
      </w:r>
      <w:r>
        <w:t>474 «О национальных целях развития Российской Федерации на период до 2030 года»,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№445, Основными направлениями бюджетной и налоговой политики Российской Федерации на очередной финансовый год и на плановый период, Бюджетным прогнозом Московской области на долгосрочный период до 2028 года, утвержденным постановлением Правительства Мос</w:t>
      </w:r>
      <w:r w:rsidR="000756E1">
        <w:t>ковской области от 14.03.2017 №</w:t>
      </w:r>
      <w:r>
        <w:t xml:space="preserve">141/8, Положением о бюджетном процессе в городском округе Котельники Московской области, утвержденным решением </w:t>
      </w:r>
      <w:proofErr w:type="spellStart"/>
      <w:r>
        <w:t>Cовета</w:t>
      </w:r>
      <w:proofErr w:type="spellEnd"/>
      <w:r>
        <w:t xml:space="preserve"> депутатов городского округа Котельники Московской области от </w:t>
      </w:r>
      <w:r w:rsidR="009A6D9F">
        <w:t>22.09.2021 №1/33</w:t>
      </w:r>
      <w:r>
        <w:t>, а также с учетом прогноза социально-экономического развития городского округа Котельники Московской области на 202</w:t>
      </w:r>
      <w:r w:rsidR="00840874">
        <w:t>4</w:t>
      </w:r>
      <w:r>
        <w:t xml:space="preserve"> год и на период до 202</w:t>
      </w:r>
      <w:r w:rsidR="00C0546D">
        <w:t>7</w:t>
      </w:r>
      <w:r>
        <w:t xml:space="preserve"> года годы.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В городском округе Котельники Московской области (далее </w:t>
      </w:r>
      <w:r w:rsidR="00C0546D">
        <w:t xml:space="preserve">– </w:t>
      </w:r>
      <w:r>
        <w:t>городской округ) определены следующие приоритеты бюджетной и налоговой политики в сфере управления муниципальными финансами: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устойчивого исполнения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внедрение проектных принципов управления;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совершенствование программного метода планирования расходов бюджета городского округа с целью повышения эффективности расходов и их увязка с программными целями и задачами;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создание условий для равных финансовых возможностей оказания гражданам муниципальных услуг на всей территории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повышение качества управления муниципальными финансами в общественном секторе;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проведение мониторинга качества управления муниципальными финансами;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эффективное регулирование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lastRenderedPageBreak/>
        <w:t xml:space="preserve">Основные направления бюджетной и налоговой политики </w:t>
      </w:r>
      <w:r w:rsidR="009A6D9F">
        <w:t xml:space="preserve">городского округа Котельники </w:t>
      </w:r>
      <w:r w:rsidR="00C0546D">
        <w:t>на 202</w:t>
      </w:r>
      <w:r w:rsidR="00840874">
        <w:t>4</w:t>
      </w:r>
      <w:r w:rsidR="00C0546D">
        <w:t xml:space="preserve"> год и на плановый период 202</w:t>
      </w:r>
      <w:r w:rsidR="00840874">
        <w:t>5</w:t>
      </w:r>
      <w:r w:rsidR="00C0546D">
        <w:t xml:space="preserve"> и 202</w:t>
      </w:r>
      <w:r w:rsidR="00840874">
        <w:t>6</w:t>
      </w:r>
      <w:r w:rsidR="00C0546D">
        <w:t xml:space="preserve"> годов </w:t>
      </w:r>
      <w:r>
        <w:t xml:space="preserve">определяют основные цели, задачи и направления бюджетной политики городского округа в области доходов и расходов бюджета городского округа, и являются основой для составления проекта бюджета городского округа </w:t>
      </w:r>
      <w:r w:rsidR="00C0546D">
        <w:t>на 202</w:t>
      </w:r>
      <w:r w:rsidR="00840874">
        <w:t>4</w:t>
      </w:r>
      <w:r w:rsidR="00C0546D">
        <w:t xml:space="preserve"> год и на плановый период 202</w:t>
      </w:r>
      <w:r w:rsidR="00840874">
        <w:t>5</w:t>
      </w:r>
      <w:r w:rsidR="00C0546D">
        <w:t xml:space="preserve"> и 202</w:t>
      </w:r>
      <w:r w:rsidR="00840874">
        <w:t>6</w:t>
      </w:r>
      <w:r w:rsidR="00C0546D">
        <w:t xml:space="preserve"> годов</w:t>
      </w:r>
      <w:r>
        <w:t>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 xml:space="preserve">Основной целью бюджетной и налоговой политики </w:t>
      </w:r>
      <w:r w:rsidR="00C0546D">
        <w:t>на 202</w:t>
      </w:r>
      <w:r w:rsidR="00840874">
        <w:t>4</w:t>
      </w:r>
      <w:r w:rsidR="00C0546D">
        <w:t xml:space="preserve"> год и на плановый период 202</w:t>
      </w:r>
      <w:r w:rsidR="00840874">
        <w:t>5</w:t>
      </w:r>
      <w:r w:rsidR="00C0546D">
        <w:t xml:space="preserve"> и 202</w:t>
      </w:r>
      <w:r w:rsidR="00840874">
        <w:t>6</w:t>
      </w:r>
      <w:r w:rsidR="00C0546D">
        <w:t xml:space="preserve"> годов</w:t>
      </w:r>
      <w:r>
        <w:t xml:space="preserve"> остается обеспечение сбалансированности и устойчивости бюджета городского округа с учетом текущей экономической ситуации.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Для достижения указанной цели необходимо сосредоточить усилия на решении следующих задач: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консервативное бюджетное планирование исходя из возможностей доходного потенциала и минимизации размера дефицита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сохранение и развитие доходных источников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оптимизация расходных обязательств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городского округа, обеспечивающей в том числе и повышение качества прогноза социально-экономического развития городского округа.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  <w:r>
        <w:t>Долговая политика в городском округе в 202</w:t>
      </w:r>
      <w:r w:rsidR="00840874">
        <w:t>4</w:t>
      </w:r>
      <w:r>
        <w:t>-202</w:t>
      </w:r>
      <w:r w:rsidR="00840874">
        <w:t>6</w:t>
      </w:r>
      <w:r>
        <w:t xml:space="preserve"> годах, как и ранее, будет исходить из целей сбалансированности бюджета городского округа.</w:t>
      </w:r>
    </w:p>
    <w:p w:rsidR="009C3F4C" w:rsidRDefault="009C3F4C" w:rsidP="00056065">
      <w:pPr>
        <w:pStyle w:val="Bodytext20"/>
        <w:shd w:val="clear" w:color="auto" w:fill="auto"/>
        <w:spacing w:after="0" w:line="240" w:lineRule="auto"/>
        <w:ind w:firstLine="851"/>
        <w:jc w:val="both"/>
      </w:pPr>
    </w:p>
    <w:p w:rsidR="00841064" w:rsidRDefault="00841064">
      <w:pPr>
        <w:pStyle w:val="Bodytext20"/>
        <w:shd w:val="clear" w:color="auto" w:fill="auto"/>
        <w:spacing w:after="0" w:line="240" w:lineRule="auto"/>
        <w:ind w:firstLine="680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1270"/>
        </w:tabs>
        <w:ind w:left="2920"/>
        <w:jc w:val="left"/>
      </w:pPr>
      <w:r>
        <w:t>Основные итоги бюджетной и налоговой политики в 20</w:t>
      </w:r>
      <w:r w:rsidR="00C0546D">
        <w:t>2</w:t>
      </w:r>
      <w:r w:rsidR="00840874">
        <w:t>2</w:t>
      </w:r>
      <w:r>
        <w:t xml:space="preserve"> году и за 9 месяцев 202</w:t>
      </w:r>
      <w:r w:rsidR="00840874">
        <w:t>3</w:t>
      </w:r>
      <w:r>
        <w:t xml:space="preserve">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Основные итоги реализации основных направлений бюджетной политики в 20</w:t>
      </w:r>
      <w:r w:rsidR="00336098">
        <w:t>2</w:t>
      </w:r>
      <w:r w:rsidR="00840874">
        <w:t>2</w:t>
      </w:r>
      <w:r>
        <w:t xml:space="preserve"> году и за 9 месяцев 202</w:t>
      </w:r>
      <w:r w:rsidR="00840874">
        <w:t>3</w:t>
      </w:r>
      <w:r>
        <w:t xml:space="preserve"> года: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вовлечены в хозяйственный оборот неиспользуемые объекты недвижимости и земельные участки, осуществлен муниципальный земельный контроль;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продолжена работа, направленная на повышение собираемости платежей в бюджет городского округа, проведение претензионной работы с должниками перед бюджетом городского округа, осуществление мер принудительного взыскания задолженности;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сокращены расходы бюджета городского округа на закупку товаров, работ, услуг для обеспечения муниципальных нужд городского округа при безусловном выполнении гарантированных социальных обязательств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сформированы муниципальные задания на оказание муниципальных услуг </w:t>
      </w:r>
      <w:r>
        <w:lastRenderedPageBreak/>
        <w:t>(выполнение работ) в соответствии с ведомственными перечнями муниципальных услуг (работ), установленными на основе базовых (отраслевых) перечней государственных и муниципальных услуг и работ,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планированием;</w:t>
      </w:r>
    </w:p>
    <w:p w:rsidR="00841064" w:rsidRPr="00181E0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внедрена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городского округа и отчета о его </w:t>
      </w:r>
      <w:r w:rsidRPr="00181E04">
        <w:t>исполнении.</w:t>
      </w:r>
    </w:p>
    <w:p w:rsidR="00841064" w:rsidRPr="00181E0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>В бюджет городского округа Котельники Московской области (далее- бюджет городского округа) в 20</w:t>
      </w:r>
      <w:r w:rsidR="00336098" w:rsidRPr="00181E04">
        <w:t>2</w:t>
      </w:r>
      <w:r w:rsidR="00840874" w:rsidRPr="00181E04">
        <w:t>2</w:t>
      </w:r>
      <w:r w:rsidRPr="00181E04">
        <w:t xml:space="preserve"> году поступило доходов в сумме </w:t>
      </w:r>
      <w:r w:rsidR="000952B9" w:rsidRPr="00181E04">
        <w:t>2 413,5</w:t>
      </w:r>
      <w:r w:rsidRPr="00181E04">
        <w:t xml:space="preserve"> млн. рублей. Из общей суммы поступлений налоговые и неналоговые доходы составили </w:t>
      </w:r>
      <w:r w:rsidR="000952B9" w:rsidRPr="00181E04">
        <w:t xml:space="preserve">1 323,5 </w:t>
      </w:r>
      <w:r w:rsidRPr="00181E04">
        <w:t>млн. руб.</w:t>
      </w:r>
    </w:p>
    <w:p w:rsidR="00841064" w:rsidRPr="00181E0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>В общем объеме доходов бюджета городского округа за 20</w:t>
      </w:r>
      <w:r w:rsidR="009D1ABF" w:rsidRPr="00181E04">
        <w:t>2</w:t>
      </w:r>
      <w:r w:rsidR="00840874" w:rsidRPr="00181E04">
        <w:t>2</w:t>
      </w:r>
      <w:r w:rsidRPr="00181E04">
        <w:t xml:space="preserve"> год налоговые и неналоговые доходы составили </w:t>
      </w:r>
      <w:r w:rsidR="003A12AA" w:rsidRPr="00181E04">
        <w:t>55</w:t>
      </w:r>
      <w:r w:rsidRPr="00181E04">
        <w:t xml:space="preserve">%, безвозмездные поступления в виде субвенций, субсидий и иных межбюджетных трансфертов </w:t>
      </w:r>
      <w:r w:rsidR="003A12AA" w:rsidRPr="00181E04">
        <w:t>45</w:t>
      </w:r>
      <w:r w:rsidRPr="00181E04">
        <w:t>%.</w:t>
      </w:r>
    </w:p>
    <w:p w:rsidR="00841064" w:rsidRPr="00181E0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 xml:space="preserve">Отмечен рост </w:t>
      </w:r>
      <w:r w:rsidR="009D1ABF" w:rsidRPr="00181E04">
        <w:t xml:space="preserve">собственных </w:t>
      </w:r>
      <w:r w:rsidRPr="00181E04">
        <w:t xml:space="preserve">доходов бюджета городского округа в </w:t>
      </w:r>
      <w:r w:rsidR="009D1ABF" w:rsidRPr="00181E04">
        <w:t>202</w:t>
      </w:r>
      <w:r w:rsidR="00840874" w:rsidRPr="00181E04">
        <w:t>2</w:t>
      </w:r>
      <w:r w:rsidRPr="00181E04">
        <w:t xml:space="preserve"> году по сравнению с </w:t>
      </w:r>
      <w:r w:rsidR="00272021" w:rsidRPr="00181E04">
        <w:t>202</w:t>
      </w:r>
      <w:r w:rsidR="00840874" w:rsidRPr="00181E04">
        <w:t>1</w:t>
      </w:r>
      <w:r w:rsidRPr="00181E04">
        <w:t xml:space="preserve"> годом на </w:t>
      </w:r>
      <w:r w:rsidR="00661019" w:rsidRPr="00181E04">
        <w:t>172,5</w:t>
      </w:r>
      <w:r w:rsidRPr="00181E04">
        <w:t xml:space="preserve"> млн. рублей (</w:t>
      </w:r>
      <w:r w:rsidR="00181E04" w:rsidRPr="00181E04">
        <w:t>15</w:t>
      </w:r>
      <w:r w:rsidRPr="00181E04">
        <w:t xml:space="preserve">%). Увеличение доходов произошло за счет: </w:t>
      </w:r>
    </w:p>
    <w:p w:rsidR="00272021" w:rsidRPr="00181E04" w:rsidRDefault="00272021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 xml:space="preserve">- увеличения поступлений по налогу, взимаемому в связи с применением упрощенной системы налогообложения, на сумму </w:t>
      </w:r>
      <w:r w:rsidR="00181E04" w:rsidRPr="00181E04">
        <w:t>79,6</w:t>
      </w:r>
      <w:r w:rsidRPr="00181E04">
        <w:t xml:space="preserve"> млн. руб. (</w:t>
      </w:r>
      <w:r w:rsidR="00181E04" w:rsidRPr="00181E04">
        <w:t>35</w:t>
      </w:r>
      <w:r w:rsidRPr="00181E04">
        <w:t>%)</w:t>
      </w:r>
      <w:r w:rsidR="00181E04" w:rsidRPr="00181E04">
        <w:t>;</w:t>
      </w:r>
    </w:p>
    <w:p w:rsidR="00272021" w:rsidRPr="00181E04" w:rsidRDefault="00272021" w:rsidP="00272021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 xml:space="preserve">- увеличения поступлений по налогу на имущество физических лиц на сумму </w:t>
      </w:r>
      <w:r w:rsidR="00181E04" w:rsidRPr="00181E04">
        <w:t>15</w:t>
      </w:r>
      <w:r w:rsidRPr="00181E04">
        <w:t>,0 млн. руб. (</w:t>
      </w:r>
      <w:r w:rsidR="00181E04" w:rsidRPr="00181E04">
        <w:t>29</w:t>
      </w:r>
      <w:r w:rsidRPr="00181E04">
        <w:t>%)</w:t>
      </w:r>
      <w:r w:rsidR="00181E04" w:rsidRPr="00181E04">
        <w:t>;</w:t>
      </w:r>
    </w:p>
    <w:p w:rsidR="00181E04" w:rsidRPr="00181E04" w:rsidRDefault="00181E04" w:rsidP="00181E04">
      <w:pPr>
        <w:pStyle w:val="Bodytext20"/>
        <w:shd w:val="clear" w:color="auto" w:fill="auto"/>
        <w:spacing w:after="0" w:line="240" w:lineRule="auto"/>
        <w:ind w:firstLine="708"/>
        <w:jc w:val="both"/>
      </w:pPr>
      <w:r w:rsidRPr="00181E04">
        <w:t xml:space="preserve">- увеличения поступлений по земельному налогу на сумму 34,8 млн. руб. (12%); </w:t>
      </w:r>
    </w:p>
    <w:p w:rsidR="00272021" w:rsidRDefault="00272021" w:rsidP="00272021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181E04">
        <w:t xml:space="preserve">-  увеличения поступлений налога на доходы физических лиц на сумму </w:t>
      </w:r>
      <w:r w:rsidR="00181E04" w:rsidRPr="00181E04">
        <w:t>34,4</w:t>
      </w:r>
      <w:r w:rsidRPr="00181E04">
        <w:t xml:space="preserve"> млн. руб. (</w:t>
      </w:r>
      <w:r w:rsidR="00181E04" w:rsidRPr="00181E04">
        <w:t>9</w:t>
      </w:r>
      <w:r w:rsidRPr="00181E04">
        <w:t>%)</w:t>
      </w:r>
      <w:r w:rsidR="00181E04" w:rsidRPr="00181E04">
        <w:t>.</w:t>
      </w:r>
    </w:p>
    <w:p w:rsidR="00134721" w:rsidRPr="00ED3CE0" w:rsidRDefault="00134721" w:rsidP="00134721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3A206D">
        <w:rPr>
          <w:color w:val="auto"/>
        </w:rPr>
        <w:t>Расходы бюджета городского округа в 2022 году при плане 2 484,3 млн. рублей исполнены в сумме 2 417,4 млн. рублей или на 97,3% к утвержденным бюджетным назначениям, в том числе на выполнение муниципальных программ направлено 2 427,8 млн. рублей и исполнение по ним составило 2 389,4 млн. рублей или 98,4%.</w:t>
      </w:r>
    </w:p>
    <w:p w:rsidR="00841064" w:rsidRPr="00ED3CE0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137C1C">
        <w:t>Бюджет городского округа</w:t>
      </w:r>
      <w:bookmarkStart w:id="0" w:name="_GoBack"/>
      <w:bookmarkEnd w:id="0"/>
      <w:r w:rsidRPr="00137C1C">
        <w:t xml:space="preserve"> по расходам в </w:t>
      </w:r>
      <w:r w:rsidR="001F51C8" w:rsidRPr="00137C1C">
        <w:t>202</w:t>
      </w:r>
      <w:r w:rsidR="00840874" w:rsidRPr="00137C1C">
        <w:t>2</w:t>
      </w:r>
      <w:r w:rsidRPr="00137C1C"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муниципальных программах. При этом программные расходы бюджета городского округа </w:t>
      </w:r>
      <w:r w:rsidRPr="00137C1C">
        <w:rPr>
          <w:color w:val="auto"/>
        </w:rPr>
        <w:t xml:space="preserve">составляют </w:t>
      </w:r>
      <w:r w:rsidR="001F51C8" w:rsidRPr="00137C1C">
        <w:rPr>
          <w:color w:val="auto"/>
        </w:rPr>
        <w:t>9</w:t>
      </w:r>
      <w:r w:rsidR="00137C1C" w:rsidRPr="00137C1C">
        <w:rPr>
          <w:color w:val="auto"/>
        </w:rPr>
        <w:t>7</w:t>
      </w:r>
      <w:r w:rsidR="001F51C8" w:rsidRPr="00137C1C">
        <w:rPr>
          <w:color w:val="auto"/>
        </w:rPr>
        <w:t>,</w:t>
      </w:r>
      <w:r w:rsidR="00137C1C" w:rsidRPr="00137C1C">
        <w:rPr>
          <w:color w:val="auto"/>
        </w:rPr>
        <w:t>3</w:t>
      </w:r>
      <w:r w:rsidRPr="00137C1C">
        <w:rPr>
          <w:color w:val="auto"/>
        </w:rPr>
        <w:t xml:space="preserve"> %.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FF0000"/>
        </w:rPr>
      </w:pPr>
      <w:r w:rsidRPr="006107C9">
        <w:t xml:space="preserve">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</w:t>
      </w:r>
      <w:r w:rsidRPr="006107C9">
        <w:rPr>
          <w:color w:val="auto"/>
        </w:rPr>
        <w:t xml:space="preserve">имеющиеся средства. В приоритетном порядке обеспечено в </w:t>
      </w:r>
      <w:r w:rsidR="001F51C8" w:rsidRPr="006107C9">
        <w:rPr>
          <w:color w:val="auto"/>
        </w:rPr>
        <w:t>202</w:t>
      </w:r>
      <w:r w:rsidR="00A31DB5" w:rsidRPr="006107C9">
        <w:rPr>
          <w:color w:val="auto"/>
        </w:rPr>
        <w:t>2</w:t>
      </w:r>
      <w:r w:rsidRPr="006107C9">
        <w:rPr>
          <w:color w:val="auto"/>
        </w:rPr>
        <w:t xml:space="preserve"> году финансирование из бюджета городского округа, таких социально значимых </w:t>
      </w:r>
      <w:r w:rsidRPr="00FE7052">
        <w:rPr>
          <w:color w:val="auto"/>
        </w:rPr>
        <w:lastRenderedPageBreak/>
        <w:t>направлений, как образование (</w:t>
      </w:r>
      <w:r w:rsidR="00ED3CE0" w:rsidRPr="00FE7052">
        <w:rPr>
          <w:color w:val="auto"/>
        </w:rPr>
        <w:t>4</w:t>
      </w:r>
      <w:r w:rsidR="00137C1C" w:rsidRPr="00FE7052">
        <w:rPr>
          <w:color w:val="auto"/>
        </w:rPr>
        <w:t>7</w:t>
      </w:r>
      <w:r w:rsidRPr="00FE7052">
        <w:rPr>
          <w:color w:val="auto"/>
        </w:rPr>
        <w:t>,</w:t>
      </w:r>
      <w:r w:rsidR="00137C1C" w:rsidRPr="00FE7052">
        <w:rPr>
          <w:color w:val="auto"/>
        </w:rPr>
        <w:t>1</w:t>
      </w:r>
      <w:r w:rsidRPr="00FE7052">
        <w:rPr>
          <w:color w:val="auto"/>
        </w:rPr>
        <w:t>%), культура (</w:t>
      </w:r>
      <w:r w:rsidR="00A31DB5" w:rsidRPr="00FE7052">
        <w:rPr>
          <w:color w:val="auto"/>
        </w:rPr>
        <w:t>3</w:t>
      </w:r>
      <w:r w:rsidRPr="00FE7052">
        <w:rPr>
          <w:color w:val="auto"/>
        </w:rPr>
        <w:t>,</w:t>
      </w:r>
      <w:r w:rsidR="00137C1C" w:rsidRPr="00FE7052">
        <w:rPr>
          <w:color w:val="auto"/>
        </w:rPr>
        <w:t>3</w:t>
      </w:r>
      <w:r w:rsidRPr="00FE7052">
        <w:rPr>
          <w:color w:val="auto"/>
        </w:rPr>
        <w:t>%), национальная экономика (</w:t>
      </w:r>
      <w:r w:rsidR="00A31DB5" w:rsidRPr="00FE7052">
        <w:rPr>
          <w:color w:val="auto"/>
        </w:rPr>
        <w:t>1</w:t>
      </w:r>
      <w:r w:rsidRPr="00FE7052">
        <w:rPr>
          <w:color w:val="auto"/>
        </w:rPr>
        <w:t>,</w:t>
      </w:r>
      <w:r w:rsidR="00ED3CE0" w:rsidRPr="00FE7052">
        <w:rPr>
          <w:color w:val="auto"/>
        </w:rPr>
        <w:t>6</w:t>
      </w:r>
      <w:r w:rsidRPr="00FE7052">
        <w:rPr>
          <w:color w:val="auto"/>
        </w:rPr>
        <w:t>%), жилищно-коммунальное хозяйство (1</w:t>
      </w:r>
      <w:r w:rsidR="00A31DB5" w:rsidRPr="00FE7052">
        <w:rPr>
          <w:color w:val="auto"/>
        </w:rPr>
        <w:t>6</w:t>
      </w:r>
      <w:r w:rsidRPr="00FE7052">
        <w:rPr>
          <w:color w:val="auto"/>
        </w:rPr>
        <w:t>,</w:t>
      </w:r>
      <w:r w:rsidR="00A31DB5" w:rsidRPr="00FE7052">
        <w:rPr>
          <w:color w:val="auto"/>
        </w:rPr>
        <w:t>1</w:t>
      </w:r>
      <w:r w:rsidRPr="00FE7052">
        <w:rPr>
          <w:color w:val="auto"/>
        </w:rPr>
        <w:t xml:space="preserve"> %), национальная безопасность (1,</w:t>
      </w:r>
      <w:r w:rsidR="00A31DB5" w:rsidRPr="00FE7052">
        <w:rPr>
          <w:color w:val="auto"/>
        </w:rPr>
        <w:t>5</w:t>
      </w:r>
      <w:r w:rsidRPr="00FE7052">
        <w:rPr>
          <w:color w:val="auto"/>
        </w:rPr>
        <w:t>%), здравоохранение (0,</w:t>
      </w:r>
      <w:r w:rsidR="00137C1C" w:rsidRPr="00FE7052">
        <w:rPr>
          <w:color w:val="auto"/>
        </w:rPr>
        <w:t>3</w:t>
      </w:r>
      <w:r w:rsidRPr="00FE7052">
        <w:rPr>
          <w:color w:val="auto"/>
        </w:rPr>
        <w:t>%), социальная политика (</w:t>
      </w:r>
      <w:r w:rsidR="00ED3CE0" w:rsidRPr="00FE7052">
        <w:rPr>
          <w:color w:val="auto"/>
        </w:rPr>
        <w:t>3</w:t>
      </w:r>
      <w:r w:rsidRPr="00FE7052">
        <w:rPr>
          <w:color w:val="auto"/>
        </w:rPr>
        <w:t>,</w:t>
      </w:r>
      <w:r w:rsidR="00137C1C" w:rsidRPr="00FE7052">
        <w:rPr>
          <w:color w:val="auto"/>
        </w:rPr>
        <w:t>2</w:t>
      </w:r>
      <w:r w:rsidRPr="00FE7052">
        <w:rPr>
          <w:color w:val="auto"/>
        </w:rPr>
        <w:t>%), физическая культура и спорт (</w:t>
      </w:r>
      <w:r w:rsidR="00137C1C" w:rsidRPr="00FE7052">
        <w:rPr>
          <w:color w:val="auto"/>
        </w:rPr>
        <w:t>7</w:t>
      </w:r>
      <w:r w:rsidRPr="00FE7052">
        <w:rPr>
          <w:color w:val="auto"/>
        </w:rPr>
        <w:t>,</w:t>
      </w:r>
      <w:r w:rsidR="00137C1C" w:rsidRPr="00FE7052">
        <w:rPr>
          <w:color w:val="auto"/>
        </w:rPr>
        <w:t>6</w:t>
      </w:r>
      <w:r w:rsidRPr="00FE7052">
        <w:rPr>
          <w:color w:val="auto"/>
        </w:rPr>
        <w:t>%).</w:t>
      </w:r>
    </w:p>
    <w:p w:rsidR="00841064" w:rsidRPr="00181E04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6107C9">
        <w:rPr>
          <w:color w:val="auto"/>
        </w:rPr>
        <w:t>В 20</w:t>
      </w:r>
      <w:r w:rsidR="00116772" w:rsidRPr="006107C9">
        <w:rPr>
          <w:color w:val="auto"/>
        </w:rPr>
        <w:t>2</w:t>
      </w:r>
      <w:r w:rsidR="00840874">
        <w:rPr>
          <w:color w:val="auto"/>
        </w:rPr>
        <w:t>2</w:t>
      </w:r>
      <w:r w:rsidRPr="006107C9">
        <w:rPr>
          <w:color w:val="auto"/>
        </w:rPr>
        <w:t xml:space="preserve"> году муниципальная долговая политика городского округа исходила из целей сбалансированности бюджета. По состоянию на 01.01.202</w:t>
      </w:r>
      <w:r w:rsidR="00840874">
        <w:rPr>
          <w:color w:val="auto"/>
        </w:rPr>
        <w:t>2</w:t>
      </w:r>
      <w:r w:rsidRPr="006107C9">
        <w:rPr>
          <w:color w:val="auto"/>
        </w:rPr>
        <w:t xml:space="preserve"> объем долговых обязательс</w:t>
      </w:r>
      <w:r w:rsidR="00116772" w:rsidRPr="006107C9">
        <w:rPr>
          <w:color w:val="auto"/>
        </w:rPr>
        <w:t xml:space="preserve">тв в городском округе составил </w:t>
      </w:r>
      <w:r w:rsidR="00840874">
        <w:rPr>
          <w:color w:val="auto"/>
        </w:rPr>
        <w:t>0,00</w:t>
      </w:r>
      <w:r w:rsidRPr="006107C9">
        <w:rPr>
          <w:color w:val="auto"/>
        </w:rPr>
        <w:t xml:space="preserve"> млн. рублей, на </w:t>
      </w:r>
      <w:r w:rsidRPr="00181E04">
        <w:rPr>
          <w:color w:val="auto"/>
        </w:rPr>
        <w:t>01.10.202</w:t>
      </w:r>
      <w:r w:rsidR="00840874" w:rsidRPr="00181E04">
        <w:rPr>
          <w:color w:val="auto"/>
        </w:rPr>
        <w:t>2</w:t>
      </w:r>
      <w:r w:rsidRPr="00181E04">
        <w:rPr>
          <w:color w:val="auto"/>
        </w:rPr>
        <w:t xml:space="preserve"> объем долговых обязательств </w:t>
      </w:r>
      <w:r w:rsidR="00A31DB5" w:rsidRPr="00181E04">
        <w:rPr>
          <w:color w:val="auto"/>
        </w:rPr>
        <w:t>отсутствовал</w:t>
      </w:r>
      <w:r w:rsidRPr="00181E04">
        <w:rPr>
          <w:color w:val="auto"/>
        </w:rPr>
        <w:t>.</w:t>
      </w:r>
    </w:p>
    <w:p w:rsidR="00841064" w:rsidRPr="00181E04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181E04">
        <w:t>Фактическое исполнение бюджета городского округа за 9 месяцев 20</w:t>
      </w:r>
      <w:r w:rsidR="008814A5" w:rsidRPr="00181E04">
        <w:t>2</w:t>
      </w:r>
      <w:r w:rsidR="00840874" w:rsidRPr="00181E04">
        <w:t>3</w:t>
      </w:r>
      <w:r w:rsidRPr="00181E04">
        <w:t xml:space="preserve"> года составило:</w:t>
      </w:r>
    </w:p>
    <w:p w:rsidR="00841064" w:rsidRPr="006107C9" w:rsidRDefault="00141B1E" w:rsidP="00056065">
      <w:pPr>
        <w:pStyle w:val="Bodytext20"/>
        <w:shd w:val="clear" w:color="auto" w:fill="FFFFFF" w:themeFill="background1"/>
        <w:spacing w:after="0" w:line="240" w:lineRule="auto"/>
        <w:ind w:firstLine="709"/>
        <w:jc w:val="both"/>
      </w:pPr>
      <w:r w:rsidRPr="00181E04">
        <w:t xml:space="preserve">по доходам – </w:t>
      </w:r>
      <w:r w:rsidR="00181E04" w:rsidRPr="00181E04">
        <w:t>3 309,2</w:t>
      </w:r>
      <w:r w:rsidRPr="00181E04">
        <w:t xml:space="preserve"> млн. рублей или </w:t>
      </w:r>
      <w:r w:rsidR="001F51C8" w:rsidRPr="00181E04">
        <w:t>80</w:t>
      </w:r>
      <w:r w:rsidRPr="00181E04">
        <w:t xml:space="preserve">% от годовых плановых назначений, в том числе по налоговым и неналоговым доходам – </w:t>
      </w:r>
      <w:r w:rsidR="00181E04" w:rsidRPr="00181E04">
        <w:t>914,2</w:t>
      </w:r>
      <w:r w:rsidRPr="00181E04">
        <w:t xml:space="preserve"> млн. рублей или </w:t>
      </w:r>
      <w:r w:rsidR="00181E04" w:rsidRPr="00181E04">
        <w:t>70</w:t>
      </w:r>
      <w:r w:rsidRPr="00181E04">
        <w:t>% от годовых плановых назначений;</w:t>
      </w:r>
    </w:p>
    <w:p w:rsidR="00134721" w:rsidRPr="00416BBB" w:rsidRDefault="00134721" w:rsidP="00134721">
      <w:pPr>
        <w:pStyle w:val="Bodytext20"/>
        <w:shd w:val="clear" w:color="auto" w:fill="FFFFFF" w:themeFill="background1"/>
        <w:spacing w:after="0" w:line="240" w:lineRule="auto"/>
        <w:ind w:firstLine="709"/>
        <w:jc w:val="both"/>
        <w:rPr>
          <w:color w:val="auto"/>
        </w:rPr>
      </w:pPr>
      <w:r w:rsidRPr="00416BBB">
        <w:rPr>
          <w:color w:val="auto"/>
        </w:rPr>
        <w:t>по расходам – 3 490,4 млн. рублей или 79,2% от годовых плановых назначений.</w:t>
      </w:r>
    </w:p>
    <w:p w:rsidR="00116772" w:rsidRPr="00056065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6107C9">
        <w:rPr>
          <w:shd w:val="clear" w:color="auto" w:fill="FFFFFF" w:themeFill="background1"/>
        </w:rPr>
        <w:t>Муниципальный долг на 01.10.202</w:t>
      </w:r>
      <w:r w:rsidR="00840874">
        <w:rPr>
          <w:shd w:val="clear" w:color="auto" w:fill="FFFFFF" w:themeFill="background1"/>
        </w:rPr>
        <w:t>3</w:t>
      </w:r>
      <w:r w:rsidRPr="006107C9">
        <w:rPr>
          <w:shd w:val="clear" w:color="auto" w:fill="FFFFFF" w:themeFill="background1"/>
        </w:rPr>
        <w:t xml:space="preserve"> составил 0 млн. рублей.</w:t>
      </w:r>
      <w:r w:rsidRPr="00056065">
        <w:t xml:space="preserve"> 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056065">
        <w:t>Основными итогами реализации основных направлений налоговой политики в 20</w:t>
      </w:r>
      <w:r w:rsidR="001F51C8">
        <w:t>2</w:t>
      </w:r>
      <w:r w:rsidR="00840874">
        <w:t>2</w:t>
      </w:r>
      <w:r w:rsidRPr="00056065">
        <w:t xml:space="preserve"> году и за 9 месяцев 202</w:t>
      </w:r>
      <w:r w:rsidR="00840874">
        <w:t>3</w:t>
      </w:r>
      <w:r w:rsidRPr="00056065">
        <w:t xml:space="preserve"> года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продолжение работы Межведомственной комиссии по мобилизации доходов бюджета городского округа (далее - Межведомственная комиссия);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проведение инвентаризации действующих налоговых льгот по местным налогам, предоставленных на основании решений Совета депутатов городского округа, и осуществление оценки их эффективности;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сокращение количества убыточных предприятий по результатам работы Межведомственной комиссии;</w:t>
      </w:r>
    </w:p>
    <w:p w:rsidR="00841064" w:rsidRPr="00AE455F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выявление организаций, осуществляющих деятельность на территории городского округа и (или) имеющих объекты недвижимого имущества на территории городского округа, но не зарегистрированных и (или) не представляющих налоговую отчетность и сведения в территориальный </w:t>
      </w:r>
      <w:r w:rsidRPr="00AE455F">
        <w:t>налоговый орган Федеральной налоговой службы.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AE455F">
        <w:t xml:space="preserve">По итогам работы Межведомственной комиссии в первом полугодии текущего года погашена задолженность по налоговым и неналоговым платежам в консолидированный бюджет Московской области в сумме </w:t>
      </w:r>
      <w:r w:rsidR="00AE455F" w:rsidRPr="00AE455F">
        <w:t>46,8</w:t>
      </w:r>
      <w:r w:rsidRPr="00AE455F">
        <w:t xml:space="preserve"> млн. рублей, в том чис</w:t>
      </w:r>
      <w:r w:rsidR="009C57A7" w:rsidRPr="00AE455F">
        <w:t xml:space="preserve">ле поступило в местный бюджет </w:t>
      </w:r>
      <w:r w:rsidR="00AE455F" w:rsidRPr="00AE455F">
        <w:t>6,1</w:t>
      </w:r>
      <w:r w:rsidRPr="00AE455F">
        <w:t xml:space="preserve"> млн. рублей.</w:t>
      </w:r>
    </w:p>
    <w:p w:rsidR="00841064" w:rsidRDefault="00141B1E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  <w:r>
        <w:t>Формирование и исполнение бюджета городского округа, совершенствование бюджетного процесса в городском округе осуществляется в соответствии с требованиями Бюджетного кодекса Российской Федерации.</w:t>
      </w:r>
    </w:p>
    <w:p w:rsidR="00841064" w:rsidRDefault="00841064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9C3F4C" w:rsidRDefault="009C3F4C" w:rsidP="00056065">
      <w:pPr>
        <w:pStyle w:val="Bodytext20"/>
        <w:shd w:val="clear" w:color="auto" w:fill="auto"/>
        <w:tabs>
          <w:tab w:val="left" w:pos="2676"/>
          <w:tab w:val="left" w:pos="8153"/>
        </w:tabs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59"/>
        </w:tabs>
        <w:ind w:left="1700" w:right="1160" w:firstLine="320"/>
        <w:jc w:val="center"/>
      </w:pPr>
      <w:r>
        <w:t>Основные на</w:t>
      </w:r>
      <w:r w:rsidR="00056065">
        <w:t>правления налоговой политики на 2</w:t>
      </w:r>
      <w:r>
        <w:t>02</w:t>
      </w:r>
      <w:r w:rsidR="00840874">
        <w:t>4</w:t>
      </w:r>
      <w:r>
        <w:t xml:space="preserve"> год и на плановый период 202</w:t>
      </w:r>
      <w:r w:rsidR="00840874">
        <w:t>5</w:t>
      </w:r>
      <w:r>
        <w:t xml:space="preserve"> и 202</w:t>
      </w:r>
      <w:r w:rsidR="00840874">
        <w:t>6</w:t>
      </w:r>
      <w:r w:rsidR="00056065">
        <w:t xml:space="preserve"> годов в о</w:t>
      </w:r>
      <w:r>
        <w:t>бласти доходов бюджета городского округа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Изменения федерального и регионального налогового законодательства, </w:t>
      </w:r>
      <w:r>
        <w:lastRenderedPageBreak/>
        <w:t>принятые в 202</w:t>
      </w:r>
      <w:r w:rsidR="00840874">
        <w:t>3</w:t>
      </w:r>
      <w: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Налоговая политика </w:t>
      </w:r>
      <w:r w:rsidR="00BE5261">
        <w:t>на 202</w:t>
      </w:r>
      <w:r w:rsidR="00840874">
        <w:t>4</w:t>
      </w:r>
      <w:r w:rsidR="00BE5261">
        <w:t xml:space="preserve"> год и на плановый период 202</w:t>
      </w:r>
      <w:r w:rsidR="00840874">
        <w:t>5</w:t>
      </w:r>
      <w:r w:rsidR="00BE5261">
        <w:t xml:space="preserve"> и 202</w:t>
      </w:r>
      <w:r w:rsidR="00840874">
        <w:t>6</w:t>
      </w:r>
      <w:r w:rsidR="00BE5261">
        <w:t xml:space="preserve"> годов </w:t>
      </w:r>
      <w:r>
        <w:t>в области доходов бюджета городского округа ориентирована на сохранение и развитие доходных источников бюджета городского округа с учетом консервативной оценки доходного потенциала.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Приоритеты налоговой политики городского округа направлены на организацию работы по увеличению поступлений налоговых и неналоговых доходов в бюджет городского округа.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городском округе, обеспечить налоговое стимулирование инвестиционной деятельности;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обеспечить повышение эффективности использования муниципальной собственности;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выявлять причины неплатежей крупнейших недоимщиков и вырабатывать рекомендации по принятию мер к снижению образовавшейся задолженности;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проводить работу по снижению задолженности, в том числе признанной невозможной к взысканию, по налогам и сборам;</w:t>
      </w:r>
    </w:p>
    <w:p w:rsidR="00841064" w:rsidRDefault="00141B1E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841064" w:rsidRDefault="00841064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9C3F4C" w:rsidRDefault="009C3F4C">
      <w:pPr>
        <w:pStyle w:val="Bodytext20"/>
        <w:shd w:val="clear" w:color="auto" w:fill="auto"/>
        <w:spacing w:after="0" w:line="240" w:lineRule="auto"/>
        <w:ind w:firstLine="709"/>
        <w:jc w:val="both"/>
      </w:pPr>
    </w:p>
    <w:p w:rsidR="00841064" w:rsidRDefault="00141B1E">
      <w:pPr>
        <w:pStyle w:val="Bodytext20"/>
        <w:numPr>
          <w:ilvl w:val="0"/>
          <w:numId w:val="1"/>
        </w:numPr>
        <w:shd w:val="clear" w:color="auto" w:fill="auto"/>
        <w:tabs>
          <w:tab w:val="left" w:pos="2410"/>
        </w:tabs>
        <w:spacing w:after="244" w:line="326" w:lineRule="exact"/>
        <w:ind w:left="1985" w:right="1140" w:firstLine="0"/>
        <w:jc w:val="center"/>
      </w:pPr>
      <w:r>
        <w:t xml:space="preserve">Основные направления бюджетной политики на </w:t>
      </w:r>
      <w:r w:rsidR="009C57A7">
        <w:t>202</w:t>
      </w:r>
      <w:r w:rsidR="00840874">
        <w:t>4</w:t>
      </w:r>
      <w:r w:rsidR="009C57A7">
        <w:t xml:space="preserve"> год и на плановый период 202</w:t>
      </w:r>
      <w:r w:rsidR="00840874">
        <w:t>5</w:t>
      </w:r>
      <w:r w:rsidR="009C57A7">
        <w:t xml:space="preserve"> и 202</w:t>
      </w:r>
      <w:r w:rsidR="00840874">
        <w:t>6</w:t>
      </w:r>
      <w:r w:rsidR="009C57A7">
        <w:t xml:space="preserve"> годов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 условиях незначительного увеличения собственных доходов бюджета городского округа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городского округа, </w:t>
      </w:r>
      <w:r>
        <w:lastRenderedPageBreak/>
        <w:t>достижение измеримых общественно значимых результатов, наиболее важные из которых установлены Указом Президента Российской Федерации от 21.07.2020 года № 474 «О национальных целях развития Российской Федерации на период до 2030 года».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бюджетной политики в области доходов 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1.Организация работы по увеличению поступлений доходов бюджета городского округа путем;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проведению претензионной работы с должниками перед бюджетом городского округа и по осуществлению мер принудительного взыскания задолженности.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проведение работы по увеличению налогооблагаемой базы по налогу на имущество физических лиц за счет расширения перечня объектов недвижимости</w:t>
      </w:r>
      <w:r w:rsidR="00840874">
        <w:t>,</w:t>
      </w:r>
      <w:r>
        <w:t xml:space="preserve"> поставленных на кадастровый учет;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2. Совершенствование управления муниципальным имуществом городского округа путем: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осуществления контроля за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продолжения работы по текущей инвентаризации и структурированию имущественного комплекса городского округа в группы по целям использования;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проведения анализа показателей эффективности использования и управления муниципальным имуществом городского округа за отчетный период для принятия эффективных решений по управлению и использованию муниципальным имуществом.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Выдвигая на первый план долгосрочную финансовую устойчивость, необходимо особое внимание обратить на эффективное использование бюджетных средств.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Бюджетная политика в области расходов в </w:t>
      </w:r>
      <w:r w:rsidR="009C57A7">
        <w:t>202</w:t>
      </w:r>
      <w:r w:rsidR="00840874">
        <w:t>4</w:t>
      </w:r>
      <w:r>
        <w:t>-202</w:t>
      </w:r>
      <w:r w:rsidR="00840874">
        <w:t>6</w:t>
      </w:r>
      <w:r>
        <w:t xml:space="preserve"> годах будет направлена на дальнейшее развитие экономики и социальной сферы, повышение уровня и качества жизни населения, решение приоритетных для городского округа задач, обеспечение сбалансированности и устойчивости бюджетной системы городского округа, повышение эффективности бюджетных расходов, развитие программно-целевых методов управления.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Основные приоритеты расходов бюджета городского округа в </w:t>
      </w:r>
      <w:r w:rsidR="009C57A7">
        <w:rPr>
          <w:lang w:eastAsia="en-US" w:bidi="en-US"/>
        </w:rPr>
        <w:t>202</w:t>
      </w:r>
      <w:r w:rsidR="00840874">
        <w:rPr>
          <w:lang w:eastAsia="en-US" w:bidi="en-US"/>
        </w:rPr>
        <w:t>4</w:t>
      </w:r>
      <w:r w:rsidR="009C57A7">
        <w:rPr>
          <w:lang w:eastAsia="en-US" w:bidi="en-US"/>
        </w:rPr>
        <w:t>-202</w:t>
      </w:r>
      <w:r w:rsidR="00840874">
        <w:rPr>
          <w:lang w:eastAsia="en-US" w:bidi="en-US"/>
        </w:rPr>
        <w:t>6</w:t>
      </w:r>
      <w:r>
        <w:t xml:space="preserve"> 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21 июля 2020 года.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При формировании бюджета городского округа необходимо обеспечить </w:t>
      </w:r>
      <w:r>
        <w:lastRenderedPageBreak/>
        <w:t>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Бюджетная политика в части расходов бюджета городского округа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Ключевыми требованиями к расходной части бюджета городского округа должны стать бережливость и максимальная отдача.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бюджетной политики в области расходов бюджета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округа;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бережливость и максимальная отдача, снижение неэффективных трат бюджета городского округа, обеспечение исполнения гарантированных 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городского округа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расходов;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принятие решений,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>
        <w:t>нормоконтроля</w:t>
      </w:r>
      <w:proofErr w:type="spellEnd"/>
      <w:r>
        <w:t>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увязка муниципальных заданий на оказание муниципальных услуг с целями муниципальных программ;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повышение ответственности муниципальных учреждений за невыполнение муниципальных заданий, в том числе установление требований об </w:t>
      </w:r>
      <w:r>
        <w:lastRenderedPageBreak/>
        <w:t>обязательном возврате средств субсидии в бюджет городского округа, в случае не достижения объемных показателей, установленных в муниципальном задании;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усиление контроля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утвержденным требованиям к качеству, с изучением мнения населения о качестве оказываемых муниципальных услуг.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Все необходимые меры для организации исполнения бюджета городского округа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Главные распорядители средств бюджета при исполнении бюджета городского округа должны полагаться на отлаженные бюджетные процедуры и высокий уровень бюджетной дисциплины. Все решения в процессе исполнения бюджета городского округа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При исполнении бюджета городского округа требуется усилить контроль в сфере закупок товаров, работ, услуг для обеспечения муниципальных нужд.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Долговая политика в </w:t>
      </w:r>
      <w:r w:rsidR="009C57A7">
        <w:t>202</w:t>
      </w:r>
      <w:r w:rsidR="00137C1C">
        <w:t>4</w:t>
      </w:r>
      <w:r w:rsidR="009C57A7">
        <w:t>-202</w:t>
      </w:r>
      <w:r w:rsidR="00137C1C">
        <w:t>6</w:t>
      </w:r>
      <w:r>
        <w:t xml:space="preserve"> годах будет продолжаться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Основными направлениями долговой политики городского округа являются: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поддержание величины муниципального долга городского округа на экономически безопасном уровне;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распределение долговой нагрузки на городской округ с целью обеспечения ежемесячной сбалансированности бюджета;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минимизация стоимости заимствований;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обслуживание;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обеспечение своевременного и полного учета долговых обязательств.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 xml:space="preserve">В целях обеспечения стабильного исполнения бюджета городского округа, повышения кредитного рейтинга, характеризующего городской округ как </w:t>
      </w:r>
      <w:r>
        <w:lastRenderedPageBreak/>
        <w:t>надежного заемщика, своевременно выполняющего долговые обязательства, городской округ в 202</w:t>
      </w:r>
      <w:r w:rsidR="00137C1C">
        <w:t>4</w:t>
      </w:r>
      <w:r>
        <w:t xml:space="preserve"> году будет проводить взвешенную долговую политику, направленную на оптимизацию объема муниципального долга.</w:t>
      </w:r>
    </w:p>
    <w:p w:rsidR="00841064" w:rsidRDefault="00141B1E" w:rsidP="00056065">
      <w:pPr>
        <w:pStyle w:val="Bodytext20"/>
        <w:shd w:val="clear" w:color="auto" w:fill="auto"/>
        <w:spacing w:after="0" w:line="240" w:lineRule="auto"/>
        <w:ind w:firstLine="709"/>
        <w:jc w:val="both"/>
      </w:pPr>
      <w:r>
        <w:t>Эффективное, ответственное и прозрачное управление бюджетными средствами городского округа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городского округа.</w:t>
      </w:r>
    </w:p>
    <w:p w:rsidR="009C3F4C" w:rsidRDefault="009C3F4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Котельники</w:t>
      </w:r>
    </w:p>
    <w:p w:rsidR="00841064" w:rsidRDefault="00141B1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            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М.В.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Галузо</w:t>
      </w:r>
      <w:proofErr w:type="spellEnd"/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56E1" w:rsidRDefault="000756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финансов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городского округа</w:t>
      </w:r>
    </w:p>
    <w:p w:rsidR="00841064" w:rsidRDefault="00141B1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Котельники Московской области   </w:t>
      </w:r>
      <w:r w:rsidR="00075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О.В. Матыцина</w:t>
      </w:r>
    </w:p>
    <w:p w:rsidR="00841064" w:rsidRDefault="0084106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064" w:rsidRDefault="00841064">
      <w:pPr>
        <w:pStyle w:val="Bodytext20"/>
        <w:shd w:val="clear" w:color="auto" w:fill="auto"/>
        <w:spacing w:after="273"/>
        <w:ind w:firstLine="600"/>
        <w:jc w:val="both"/>
      </w:pPr>
    </w:p>
    <w:sectPr w:rsidR="00841064" w:rsidSect="009C3F4C">
      <w:pgSz w:w="11900" w:h="16840"/>
      <w:pgMar w:top="1162" w:right="823" w:bottom="1418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85" w:rsidRDefault="00141B1E">
      <w:r>
        <w:separator/>
      </w:r>
    </w:p>
  </w:endnote>
  <w:endnote w:type="continuationSeparator" w:id="0">
    <w:p w:rsidR="00FF2B85" w:rsidRDefault="001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64" w:rsidRDefault="00841064"/>
  </w:footnote>
  <w:footnote w:type="continuationSeparator" w:id="0">
    <w:p w:rsidR="00841064" w:rsidRDefault="008410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9290E"/>
    <w:multiLevelType w:val="hybridMultilevel"/>
    <w:tmpl w:val="4C666FBA"/>
    <w:lvl w:ilvl="0" w:tplc="973C7B8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746D00">
      <w:start w:val="1"/>
      <w:numFmt w:val="decimal"/>
      <w:lvlText w:val=""/>
      <w:lvlJc w:val="left"/>
    </w:lvl>
    <w:lvl w:ilvl="2" w:tplc="367E0D6C">
      <w:start w:val="1"/>
      <w:numFmt w:val="decimal"/>
      <w:lvlText w:val=""/>
      <w:lvlJc w:val="left"/>
    </w:lvl>
    <w:lvl w:ilvl="3" w:tplc="53C2B532">
      <w:start w:val="1"/>
      <w:numFmt w:val="decimal"/>
      <w:lvlText w:val=""/>
      <w:lvlJc w:val="left"/>
    </w:lvl>
    <w:lvl w:ilvl="4" w:tplc="DA326C5E">
      <w:start w:val="1"/>
      <w:numFmt w:val="decimal"/>
      <w:lvlText w:val=""/>
      <w:lvlJc w:val="left"/>
    </w:lvl>
    <w:lvl w:ilvl="5" w:tplc="C882A2D2">
      <w:start w:val="1"/>
      <w:numFmt w:val="decimal"/>
      <w:lvlText w:val=""/>
      <w:lvlJc w:val="left"/>
    </w:lvl>
    <w:lvl w:ilvl="6" w:tplc="BA1A2E8C">
      <w:start w:val="1"/>
      <w:numFmt w:val="decimal"/>
      <w:lvlText w:val=""/>
      <w:lvlJc w:val="left"/>
    </w:lvl>
    <w:lvl w:ilvl="7" w:tplc="300CA8DA">
      <w:start w:val="1"/>
      <w:numFmt w:val="decimal"/>
      <w:lvlText w:val=""/>
      <w:lvlJc w:val="left"/>
    </w:lvl>
    <w:lvl w:ilvl="8" w:tplc="459823F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4"/>
    <w:rsid w:val="00056065"/>
    <w:rsid w:val="000756E1"/>
    <w:rsid w:val="000952B9"/>
    <w:rsid w:val="00116772"/>
    <w:rsid w:val="00134721"/>
    <w:rsid w:val="00137C1C"/>
    <w:rsid w:val="00141B1E"/>
    <w:rsid w:val="00144B64"/>
    <w:rsid w:val="00181E04"/>
    <w:rsid w:val="001C5FE5"/>
    <w:rsid w:val="001F51C8"/>
    <w:rsid w:val="00272021"/>
    <w:rsid w:val="00336098"/>
    <w:rsid w:val="003A12AA"/>
    <w:rsid w:val="00420E16"/>
    <w:rsid w:val="006107C9"/>
    <w:rsid w:val="00654677"/>
    <w:rsid w:val="00661019"/>
    <w:rsid w:val="007A4E87"/>
    <w:rsid w:val="00840874"/>
    <w:rsid w:val="00841064"/>
    <w:rsid w:val="008814A5"/>
    <w:rsid w:val="009A6D9F"/>
    <w:rsid w:val="009C3F4C"/>
    <w:rsid w:val="009C57A7"/>
    <w:rsid w:val="009D1ABF"/>
    <w:rsid w:val="00A31DB5"/>
    <w:rsid w:val="00A85E97"/>
    <w:rsid w:val="00AE455F"/>
    <w:rsid w:val="00BE5261"/>
    <w:rsid w:val="00C0546D"/>
    <w:rsid w:val="00E058AD"/>
    <w:rsid w:val="00ED3CE0"/>
    <w:rsid w:val="00F0216B"/>
    <w:rsid w:val="00FE7052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E927-4790-4D10-8ED0-725362C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202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color w:val="000000"/>
      <w:sz w:val="18"/>
      <w:szCs w:val="18"/>
      <w:lang w:bidi="ru-RU"/>
    </w:rPr>
  </w:style>
  <w:style w:type="paragraph" w:styleId="af8">
    <w:name w:val="endnote text"/>
    <w:basedOn w:val="a"/>
    <w:link w:val="af9"/>
    <w:uiPriority w:val="99"/>
    <w:semiHidden/>
    <w:unhideWhenUsed/>
    <w:rsid w:val="00BE5261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E5261"/>
    <w:rPr>
      <w:color w:val="000000"/>
      <w:szCs w:val="20"/>
      <w:lang w:bidi="ru-RU"/>
    </w:rPr>
  </w:style>
  <w:style w:type="character" w:styleId="afa">
    <w:name w:val="endnote reference"/>
    <w:basedOn w:val="a0"/>
    <w:uiPriority w:val="99"/>
    <w:semiHidden/>
    <w:unhideWhenUsed/>
    <w:rsid w:val="00BE526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BE526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E526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E5261"/>
    <w:rPr>
      <w:color w:val="000000"/>
      <w:szCs w:val="20"/>
      <w:lang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E526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E5261"/>
    <w:rPr>
      <w:b/>
      <w:bCs/>
      <w:color w:val="00000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D4C3-49D9-4387-B024-F50A9D4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Лидовская Ю.С.</dc:creator>
  <cp:lastModifiedBy>Матыцина О.В.</cp:lastModifiedBy>
  <cp:revision>10</cp:revision>
  <cp:lastPrinted>2021-11-02T11:19:00Z</cp:lastPrinted>
  <dcterms:created xsi:type="dcterms:W3CDTF">2022-10-18T08:59:00Z</dcterms:created>
  <dcterms:modified xsi:type="dcterms:W3CDTF">2023-11-13T06:22:00Z</dcterms:modified>
</cp:coreProperties>
</file>